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8D1BA4">
      <w:pPr>
        <w:pStyle w:val="BodyText"/>
        <w:spacing w:before="5"/>
        <w:rPr>
          <w:sz w:val="27"/>
        </w:rPr>
      </w:pPr>
    </w:p>
    <w:p w:rsidR="008D1BA4" w:rsidRDefault="002A49DC">
      <w:pPr>
        <w:spacing w:before="112"/>
        <w:ind w:left="1862"/>
        <w:rPr>
          <w:sz w:val="47"/>
        </w:rPr>
      </w:pPr>
      <w:bookmarkStart w:id="0" w:name="_GoBack"/>
      <w:r>
        <w:rPr>
          <w:noProof/>
          <w:lang w:val="en-AU" w:eastAsia="en-A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862647</wp:posOffset>
            </wp:positionH>
            <wp:positionV relativeFrom="paragraph">
              <wp:posOffset>-205512</wp:posOffset>
            </wp:positionV>
            <wp:extent cx="1071727" cy="757618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27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w w:val="95"/>
          <w:sz w:val="47"/>
        </w:rPr>
        <w:t>Food</w:t>
      </w:r>
      <w:r>
        <w:rPr>
          <w:color w:val="231F20"/>
          <w:spacing w:val="-56"/>
          <w:w w:val="95"/>
          <w:sz w:val="47"/>
        </w:rPr>
        <w:t xml:space="preserve"> </w:t>
      </w:r>
      <w:r>
        <w:rPr>
          <w:color w:val="231F20"/>
          <w:w w:val="95"/>
          <w:sz w:val="47"/>
        </w:rPr>
        <w:t>Preparation</w:t>
      </w:r>
      <w:r>
        <w:rPr>
          <w:color w:val="231F20"/>
          <w:spacing w:val="-56"/>
          <w:w w:val="95"/>
          <w:sz w:val="47"/>
        </w:rPr>
        <w:t xml:space="preserve"> </w:t>
      </w:r>
      <w:r>
        <w:rPr>
          <w:color w:val="231F20"/>
          <w:w w:val="95"/>
          <w:sz w:val="47"/>
        </w:rPr>
        <w:t>&amp;</w:t>
      </w:r>
      <w:r>
        <w:rPr>
          <w:color w:val="231F20"/>
          <w:spacing w:val="-56"/>
          <w:w w:val="95"/>
          <w:sz w:val="47"/>
        </w:rPr>
        <w:t xml:space="preserve"> </w:t>
      </w:r>
      <w:r>
        <w:rPr>
          <w:color w:val="231F20"/>
          <w:w w:val="95"/>
          <w:sz w:val="47"/>
        </w:rPr>
        <w:t>Storage</w:t>
      </w:r>
      <w:r>
        <w:rPr>
          <w:color w:val="231F20"/>
          <w:spacing w:val="-56"/>
          <w:w w:val="95"/>
          <w:sz w:val="47"/>
        </w:rPr>
        <w:t xml:space="preserve"> </w:t>
      </w:r>
      <w:r>
        <w:rPr>
          <w:color w:val="231F20"/>
          <w:w w:val="95"/>
          <w:sz w:val="47"/>
        </w:rPr>
        <w:t>Practices</w:t>
      </w:r>
      <w:bookmarkEnd w:id="0"/>
    </w:p>
    <w:p w:rsidR="008D1BA4" w:rsidRDefault="002A49DC">
      <w:pPr>
        <w:spacing w:before="437"/>
        <w:ind w:left="373"/>
        <w:rPr>
          <w:sz w:val="23"/>
        </w:rPr>
      </w:pPr>
      <w:r>
        <w:rPr>
          <w:color w:val="231F20"/>
          <w:w w:val="85"/>
          <w:sz w:val="23"/>
        </w:rPr>
        <w:t>RECEIVING FOOD</w:t>
      </w:r>
    </w:p>
    <w:p w:rsidR="008D1BA4" w:rsidRDefault="002A49DC">
      <w:pPr>
        <w:spacing w:before="37"/>
        <w:ind w:left="371"/>
        <w:rPr>
          <w:sz w:val="23"/>
        </w:rPr>
      </w:pPr>
      <w:r>
        <w:rPr>
          <w:color w:val="231F20"/>
          <w:sz w:val="23"/>
        </w:rPr>
        <w:t>Keeping food safe starts from the moment that the food arrives: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Check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that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suppliers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supplying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safe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food.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ind w:right="584"/>
        <w:rPr>
          <w:sz w:val="23"/>
        </w:rPr>
      </w:pPr>
      <w:r>
        <w:rPr>
          <w:color w:val="231F20"/>
          <w:sz w:val="23"/>
        </w:rPr>
        <w:t>Ensure that perishable food arrives in a refrigerated food vehicle, and check the temperature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deliveries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they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arrive.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Then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transfer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correct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type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storage.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ind w:right="666"/>
        <w:rPr>
          <w:sz w:val="23"/>
        </w:rPr>
      </w:pPr>
      <w:r>
        <w:rPr>
          <w:color w:val="231F20"/>
          <w:sz w:val="23"/>
        </w:rPr>
        <w:t>Dry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goods,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dry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ingredients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canned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foods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should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good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condition,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without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torn packaging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heavily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dented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cans.</w:t>
      </w:r>
    </w:p>
    <w:p w:rsidR="008D1BA4" w:rsidRDefault="002A49DC">
      <w:pPr>
        <w:spacing w:before="37"/>
        <w:ind w:left="373"/>
        <w:rPr>
          <w:sz w:val="23"/>
        </w:rPr>
      </w:pPr>
      <w:r>
        <w:rPr>
          <w:color w:val="231F20"/>
          <w:w w:val="85"/>
          <w:sz w:val="23"/>
        </w:rPr>
        <w:t>PREPARING FOOD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ind w:right="866"/>
        <w:rPr>
          <w:sz w:val="23"/>
        </w:rPr>
      </w:pPr>
      <w:r>
        <w:rPr>
          <w:color w:val="231F20"/>
          <w:sz w:val="23"/>
        </w:rPr>
        <w:t>Use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separate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utensils,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including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cutting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boards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knives,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raw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cooked food.</w:t>
      </w:r>
      <w:r>
        <w:rPr>
          <w:color w:val="231F20"/>
          <w:spacing w:val="29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possible,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thoroughly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wash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sanitise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equipment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using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it.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Wash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fruit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vegetables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clean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water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using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them.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pacing w:val="-3"/>
          <w:sz w:val="23"/>
        </w:rPr>
        <w:t>Don’t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from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damaged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packaging.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spacing w:line="273" w:lineRule="auto"/>
        <w:ind w:left="373" w:right="791" w:hanging="2"/>
        <w:rPr>
          <w:sz w:val="23"/>
        </w:rPr>
      </w:pPr>
      <w:r>
        <w:rPr>
          <w:color w:val="231F20"/>
          <w:spacing w:val="-3"/>
          <w:sz w:val="23"/>
        </w:rPr>
        <w:t>Don’t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let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raw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come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contact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cooked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avoid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cross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 xml:space="preserve">contamination. </w:t>
      </w:r>
      <w:r>
        <w:rPr>
          <w:color w:val="231F20"/>
          <w:spacing w:val="3"/>
          <w:w w:val="90"/>
          <w:sz w:val="23"/>
        </w:rPr>
        <w:t>HANDLING</w:t>
      </w:r>
      <w:r>
        <w:rPr>
          <w:color w:val="231F20"/>
          <w:spacing w:val="28"/>
          <w:w w:val="90"/>
          <w:sz w:val="23"/>
        </w:rPr>
        <w:t xml:space="preserve"> </w:t>
      </w:r>
      <w:r>
        <w:rPr>
          <w:color w:val="231F20"/>
          <w:spacing w:val="4"/>
          <w:w w:val="90"/>
          <w:sz w:val="23"/>
        </w:rPr>
        <w:t>FOOD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spacing w:before="1"/>
        <w:ind w:right="458"/>
        <w:rPr>
          <w:sz w:val="23"/>
        </w:rPr>
      </w:pPr>
      <w:r>
        <w:rPr>
          <w:color w:val="231F20"/>
          <w:sz w:val="23"/>
        </w:rPr>
        <w:t>Cooked,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ready-to-eat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shouldn’t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handled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bare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hands.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tongs,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 xml:space="preserve">spatulas, </w:t>
      </w:r>
      <w:r>
        <w:rPr>
          <w:color w:val="231F20"/>
          <w:w w:val="95"/>
          <w:sz w:val="23"/>
        </w:rPr>
        <w:t>spoons, or disposable</w:t>
      </w:r>
      <w:r>
        <w:rPr>
          <w:color w:val="231F20"/>
          <w:spacing w:val="-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gloves.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Raw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cooked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can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handled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bare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hands.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ind w:left="371" w:right="1442" w:firstLine="0"/>
        <w:rPr>
          <w:sz w:val="23"/>
        </w:rPr>
      </w:pPr>
      <w:r>
        <w:rPr>
          <w:color w:val="231F20"/>
          <w:sz w:val="23"/>
        </w:rPr>
        <w:t>Change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disposable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gloves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every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hour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and/or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they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tear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and/or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>when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sz w:val="23"/>
        </w:rPr>
        <w:t xml:space="preserve">you </w:t>
      </w:r>
      <w:r>
        <w:rPr>
          <w:color w:val="231F20"/>
          <w:w w:val="95"/>
          <w:sz w:val="23"/>
        </w:rPr>
        <w:t>change</w:t>
      </w:r>
      <w:r>
        <w:rPr>
          <w:color w:val="231F20"/>
          <w:spacing w:val="-23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tasks.</w:t>
      </w:r>
    </w:p>
    <w:p w:rsidR="008D1BA4" w:rsidRDefault="002A49DC">
      <w:pPr>
        <w:spacing w:before="37"/>
        <w:ind w:left="373"/>
        <w:rPr>
          <w:sz w:val="23"/>
        </w:rPr>
      </w:pPr>
      <w:r>
        <w:rPr>
          <w:color w:val="231F20"/>
          <w:w w:val="90"/>
          <w:sz w:val="23"/>
        </w:rPr>
        <w:t>COOKING AND HEATING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Thaw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frozen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cooking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microwave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bottom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refrigerator.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Never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put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thawed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back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pacing w:val="-3"/>
          <w:sz w:val="23"/>
        </w:rPr>
        <w:t>freezer.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Cook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thawed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immediately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after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thawing.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Cook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foods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completely,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especially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red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meat,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fish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chicken.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ind w:right="622"/>
        <w:rPr>
          <w:sz w:val="23"/>
        </w:rPr>
      </w:pPr>
      <w:r>
        <w:rPr>
          <w:color w:val="231F20"/>
          <w:sz w:val="23"/>
        </w:rPr>
        <w:t>Reheating: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bring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boil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simmer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minimum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minutes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before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serving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(or microwave</w:t>
      </w:r>
      <w:r>
        <w:rPr>
          <w:color w:val="231F20"/>
          <w:spacing w:val="-46"/>
          <w:sz w:val="23"/>
        </w:rPr>
        <w:t xml:space="preserve"> </w:t>
      </w:r>
      <w:r>
        <w:rPr>
          <w:color w:val="231F20"/>
          <w:sz w:val="23"/>
        </w:rPr>
        <w:t>using</w:t>
      </w:r>
      <w:r>
        <w:rPr>
          <w:color w:val="231F20"/>
          <w:spacing w:val="-46"/>
          <w:sz w:val="23"/>
        </w:rPr>
        <w:t xml:space="preserve"> </w:t>
      </w:r>
      <w:r>
        <w:rPr>
          <w:color w:val="231F20"/>
          <w:sz w:val="23"/>
        </w:rPr>
        <w:t>manufacturer’s</w:t>
      </w:r>
      <w:r>
        <w:rPr>
          <w:color w:val="231F20"/>
          <w:spacing w:val="-46"/>
          <w:sz w:val="23"/>
        </w:rPr>
        <w:t xml:space="preserve"> </w:t>
      </w:r>
      <w:r>
        <w:rPr>
          <w:color w:val="231F20"/>
          <w:sz w:val="23"/>
        </w:rPr>
        <w:t>guidelines).</w:t>
      </w:r>
    </w:p>
    <w:p w:rsidR="008D1BA4" w:rsidRDefault="002A49DC">
      <w:pPr>
        <w:spacing w:before="37"/>
        <w:ind w:left="373"/>
        <w:rPr>
          <w:sz w:val="23"/>
        </w:rPr>
      </w:pPr>
      <w:r>
        <w:rPr>
          <w:color w:val="231F20"/>
          <w:w w:val="85"/>
          <w:sz w:val="23"/>
        </w:rPr>
        <w:t>STORING FOOD</w:t>
      </w:r>
    </w:p>
    <w:p w:rsidR="008D1BA4" w:rsidRDefault="002A49DC">
      <w:pPr>
        <w:spacing w:before="37"/>
        <w:ind w:left="1737" w:right="590" w:hanging="1367"/>
        <w:jc w:val="both"/>
        <w:rPr>
          <w:sz w:val="23"/>
        </w:rPr>
      </w:pPr>
      <w:r>
        <w:rPr>
          <w:color w:val="231F20"/>
          <w:sz w:val="23"/>
        </w:rPr>
        <w:t>Temperature: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meat,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dairy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fish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(not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already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processed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heat)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are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high-risk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foods.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Store at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correct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temperature,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frozen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(hard)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-15ºC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cooler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refrigerated</w:t>
      </w:r>
      <w:r>
        <w:rPr>
          <w:color w:val="231F20"/>
          <w:spacing w:val="-23"/>
          <w:sz w:val="23"/>
        </w:rPr>
        <w:t xml:space="preserve"> </w:t>
      </w:r>
      <w:r>
        <w:rPr>
          <w:color w:val="231F20"/>
          <w:sz w:val="23"/>
        </w:rPr>
        <w:t>at 5ºC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7"/>
          <w:sz w:val="23"/>
        </w:rPr>
        <w:t xml:space="preserve"> </w:t>
      </w:r>
      <w:r>
        <w:rPr>
          <w:color w:val="231F20"/>
          <w:spacing w:val="-3"/>
          <w:sz w:val="23"/>
        </w:rPr>
        <w:t>cooler.</w:t>
      </w:r>
    </w:p>
    <w:p w:rsidR="008D1BA4" w:rsidRDefault="002A49DC">
      <w:pPr>
        <w:spacing w:before="37"/>
        <w:ind w:left="987" w:right="84" w:hanging="617"/>
        <w:rPr>
          <w:sz w:val="23"/>
        </w:rPr>
      </w:pPr>
      <w:r>
        <w:rPr>
          <w:color w:val="231F20"/>
          <w:sz w:val="23"/>
        </w:rPr>
        <w:t>Time: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pacing w:val="-3"/>
          <w:sz w:val="23"/>
        </w:rPr>
        <w:t>Don’t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keep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storage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too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long.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dates,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‘first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-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first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out’</w:t>
      </w:r>
      <w:r>
        <w:rPr>
          <w:color w:val="231F20"/>
          <w:spacing w:val="-38"/>
          <w:sz w:val="23"/>
        </w:rPr>
        <w:t xml:space="preserve"> </w:t>
      </w:r>
      <w:r>
        <w:rPr>
          <w:color w:val="231F20"/>
          <w:sz w:val="23"/>
        </w:rPr>
        <w:t>rule.</w:t>
      </w:r>
      <w:r>
        <w:rPr>
          <w:color w:val="231F20"/>
          <w:spacing w:val="24"/>
          <w:sz w:val="23"/>
        </w:rPr>
        <w:t xml:space="preserve"> </w:t>
      </w:r>
      <w:r>
        <w:rPr>
          <w:color w:val="231F20"/>
          <w:sz w:val="23"/>
        </w:rPr>
        <w:t>Food should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out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refrigeration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maximun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four</w:t>
      </w:r>
      <w:r>
        <w:rPr>
          <w:color w:val="231F20"/>
          <w:spacing w:val="-13"/>
          <w:sz w:val="23"/>
        </w:rPr>
        <w:t xml:space="preserve"> </w:t>
      </w:r>
      <w:r>
        <w:rPr>
          <w:color w:val="231F20"/>
          <w:sz w:val="23"/>
        </w:rPr>
        <w:t>hours.</w:t>
      </w:r>
    </w:p>
    <w:p w:rsidR="008D1BA4" w:rsidRDefault="002A49DC">
      <w:pPr>
        <w:spacing w:before="37"/>
        <w:ind w:left="373"/>
        <w:rPr>
          <w:sz w:val="23"/>
        </w:rPr>
      </w:pPr>
      <w:r>
        <w:rPr>
          <w:color w:val="231F20"/>
          <w:w w:val="90"/>
          <w:sz w:val="23"/>
        </w:rPr>
        <w:t>DISPLAYING FOOD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Wrap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cover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display.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pacing w:val="-6"/>
          <w:sz w:val="23"/>
        </w:rPr>
        <w:t>Tag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label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food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trays,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2"/>
          <w:sz w:val="23"/>
        </w:rPr>
        <w:t xml:space="preserve"> </w:t>
      </w:r>
      <w:r>
        <w:rPr>
          <w:color w:val="231F20"/>
          <w:sz w:val="23"/>
        </w:rPr>
        <w:t>food.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Refrigerated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displays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must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5ºC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cooler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hot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displays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60ºC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hotter.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spacing w:line="273" w:lineRule="auto"/>
        <w:ind w:left="373" w:right="4418" w:hanging="2"/>
        <w:rPr>
          <w:sz w:val="23"/>
        </w:rPr>
      </w:pPr>
      <w:r>
        <w:rPr>
          <w:color w:val="231F20"/>
          <w:spacing w:val="-3"/>
          <w:sz w:val="23"/>
        </w:rPr>
        <w:t>Don’t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use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hot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display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equipment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>reheat</w:t>
      </w:r>
      <w:r>
        <w:rPr>
          <w:color w:val="231F20"/>
          <w:spacing w:val="-12"/>
          <w:sz w:val="23"/>
        </w:rPr>
        <w:t xml:space="preserve"> </w:t>
      </w:r>
      <w:r>
        <w:rPr>
          <w:color w:val="231F20"/>
          <w:sz w:val="23"/>
        </w:rPr>
        <w:t xml:space="preserve">food. </w:t>
      </w:r>
      <w:r>
        <w:rPr>
          <w:color w:val="231F20"/>
          <w:spacing w:val="3"/>
          <w:w w:val="85"/>
          <w:sz w:val="23"/>
        </w:rPr>
        <w:t xml:space="preserve">TRANSPORTING </w:t>
      </w:r>
      <w:r>
        <w:rPr>
          <w:color w:val="231F20"/>
          <w:spacing w:val="4"/>
          <w:w w:val="85"/>
          <w:sz w:val="23"/>
        </w:rPr>
        <w:t xml:space="preserve"> FOOD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spacing w:before="1"/>
        <w:rPr>
          <w:sz w:val="23"/>
        </w:rPr>
      </w:pPr>
      <w:r>
        <w:rPr>
          <w:color w:val="231F20"/>
          <w:sz w:val="23"/>
        </w:rPr>
        <w:t>Keep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cold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by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using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insulated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containers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such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as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an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Esky™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ice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or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cold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blocks.</w:t>
      </w:r>
    </w:p>
    <w:p w:rsidR="008D1BA4" w:rsidRDefault="002A49DC">
      <w:pPr>
        <w:pStyle w:val="ListParagraph"/>
        <w:numPr>
          <w:ilvl w:val="0"/>
          <w:numId w:val="1"/>
        </w:numPr>
        <w:tabs>
          <w:tab w:val="left" w:pos="635"/>
        </w:tabs>
        <w:rPr>
          <w:sz w:val="23"/>
        </w:rPr>
      </w:pPr>
      <w:r>
        <w:rPr>
          <w:color w:val="231F20"/>
          <w:sz w:val="23"/>
        </w:rPr>
        <w:t>Food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which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served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hot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should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transported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cold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heated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at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event.</w:t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4"/>
        <w:rPr>
          <w:sz w:val="26"/>
        </w:rPr>
      </w:pPr>
    </w:p>
    <w:p w:rsidR="008D1BA4" w:rsidRDefault="008D1BA4">
      <w:pPr>
        <w:spacing w:before="103"/>
        <w:ind w:right="110"/>
        <w:jc w:val="right"/>
        <w:rPr>
          <w:sz w:val="20"/>
        </w:rPr>
      </w:pPr>
    </w:p>
    <w:sectPr w:rsidR="008D1BA4">
      <w:pgSz w:w="11910" w:h="16840"/>
      <w:pgMar w:top="860" w:right="8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2A49DC"/>
    <w:rsid w:val="00783C33"/>
    <w:rsid w:val="008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BCNSW CSS Manual2017Ver1.1 17FEB2017.indd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2017-03-16T05:18:00Z</dcterms:created>
  <dcterms:modified xsi:type="dcterms:W3CDTF">2017-03-16T05:18:00Z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